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1724660</wp:posOffset>
            </wp:positionH>
            <wp:positionV relativeFrom="page">
              <wp:posOffset>541020</wp:posOffset>
            </wp:positionV>
            <wp:extent cx="41179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7975" cy="5715"/>
                    </a:xfrm>
                    <a:prstGeom prst="rect">
                      <a:avLst/>
                    </a:prstGeom>
                    <a:noFill/>
                  </pic:spPr>
                </pic:pic>
              </a:graphicData>
            </a:graphic>
          </wp:anchor>
        </w:drawing>
        <w:drawing>
          <wp:anchor simplePos="0" relativeHeight="251657728" behindDoc="1" locked="0" layoutInCell="0" allowOverlap="1">
            <wp:simplePos x="0" y="0"/>
            <wp:positionH relativeFrom="page">
              <wp:posOffset>1724660</wp:posOffset>
            </wp:positionH>
            <wp:positionV relativeFrom="page">
              <wp:posOffset>552450</wp:posOffset>
            </wp:positionV>
            <wp:extent cx="41179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7975" cy="571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3415030</wp:posOffset>
            </wp:positionH>
            <wp:positionV relativeFrom="paragraph">
              <wp:posOffset>92710</wp:posOffset>
            </wp:positionV>
            <wp:extent cx="45783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835" cy="571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5" w:lineRule="exact"/>
        <w:rPr>
          <w:sz w:val="24"/>
          <w:szCs w:val="24"/>
          <w:color w:val="auto"/>
        </w:rPr>
      </w:pPr>
    </w:p>
    <w:p>
      <w:pPr>
        <w:ind w:left="20"/>
        <w:spacing w:after="0"/>
        <w:tabs>
          <w:tab w:leader="none" w:pos="2600" w:val="left"/>
        </w:tabs>
        <w:rPr>
          <w:sz w:val="20"/>
          <w:szCs w:val="20"/>
          <w:color w:val="auto"/>
        </w:rPr>
      </w:pPr>
      <w:r>
        <w:rPr>
          <w:rFonts w:ascii="Arial" w:cs="Arial" w:eastAsia="Arial" w:hAnsi="Arial"/>
          <w:sz w:val="12"/>
          <w:szCs w:val="12"/>
          <w:color w:val="auto"/>
        </w:rPr>
        <w:t>Date of Report (Date of earliest event reported)</w:t>
      </w:r>
      <w:r>
        <w:rPr>
          <w:sz w:val="20"/>
          <w:szCs w:val="20"/>
          <w:color w:val="auto"/>
        </w:rPr>
        <w:tab/>
      </w:r>
      <w:r>
        <w:rPr>
          <w:rFonts w:ascii="Arial" w:cs="Arial" w:eastAsia="Arial" w:hAnsi="Arial"/>
          <w:sz w:val="11"/>
          <w:szCs w:val="11"/>
          <w:b w:val="1"/>
          <w:bCs w:val="1"/>
          <w:color w:val="auto"/>
        </w:rPr>
        <w:t>February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1647825</wp:posOffset>
            </wp:positionH>
            <wp:positionV relativeFrom="paragraph">
              <wp:posOffset>23495</wp:posOffset>
            </wp:positionV>
            <wp:extent cx="22479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7900" cy="571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AquaBounty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29845</wp:posOffset>
            </wp:positionV>
            <wp:extent cx="39065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06520" cy="571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200" w:lineRule="exact"/>
        <w:rPr>
          <w:sz w:val="24"/>
          <w:szCs w:val="24"/>
          <w:color w:val="auto"/>
        </w:rPr>
      </w:pPr>
    </w:p>
    <w:tbl>
      <w:tblPr>
        <w:tblLayout w:type="fixed"/>
        <w:tblInd w:w="1080" w:type="dxa"/>
        <w:tblCellMar>
          <w:top w:w="0" w:type="dxa"/>
          <w:left w:w="0" w:type="dxa"/>
          <w:bottom w:w="0" w:type="dxa"/>
          <w:right w:w="0" w:type="dxa"/>
        </w:tblCellMar>
      </w:tblPr>
      <w:tr>
        <w:trPr>
          <w:trHeight w:val="166"/>
        </w:trPr>
        <w:tc>
          <w:tcPr>
            <w:tcW w:w="1580" w:type="dxa"/>
            <w:vAlign w:val="bottom"/>
          </w:tcPr>
          <w:p>
            <w:pPr>
              <w:spacing w:after="0"/>
              <w:rPr>
                <w:sz w:val="14"/>
                <w:szCs w:val="14"/>
                <w:color w:val="auto"/>
              </w:rPr>
            </w:pPr>
          </w:p>
        </w:tc>
        <w:tc>
          <w:tcPr>
            <w:tcW w:w="2540" w:type="dxa"/>
            <w:vAlign w:val="bottom"/>
            <w:tcBorders>
              <w:bottom w:val="single" w:sz="8" w:color="auto"/>
            </w:tcBorders>
          </w:tcPr>
          <w:p>
            <w:pPr>
              <w:jc w:val="center"/>
              <w:ind w:left="480"/>
              <w:spacing w:after="0"/>
              <w:rPr>
                <w:sz w:val="20"/>
                <w:szCs w:val="20"/>
                <w:color w:val="auto"/>
              </w:rPr>
            </w:pPr>
            <w:r>
              <w:rPr>
                <w:rFonts w:ascii="Arial" w:cs="Arial" w:eastAsia="Arial" w:hAnsi="Arial"/>
                <w:sz w:val="12"/>
                <w:szCs w:val="12"/>
                <w:b w:val="1"/>
                <w:bCs w:val="1"/>
                <w:color w:val="auto"/>
                <w:w w:val="91"/>
              </w:rPr>
              <w:t>Delaware</w:t>
            </w:r>
          </w:p>
        </w:tc>
        <w:tc>
          <w:tcPr>
            <w:tcW w:w="21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4"/>
              </w:rPr>
              <w:t>001-36426</w:t>
            </w:r>
          </w:p>
        </w:tc>
        <w:tc>
          <w:tcPr>
            <w:tcW w:w="1500" w:type="dxa"/>
            <w:vAlign w:val="bottom"/>
            <w:tcBorders>
              <w:bottom w:val="single" w:sz="8" w:color="auto"/>
            </w:tcBorders>
          </w:tcPr>
          <w:p>
            <w:pPr>
              <w:jc w:val="center"/>
              <w:ind w:right="420"/>
              <w:spacing w:after="0"/>
              <w:rPr>
                <w:sz w:val="20"/>
                <w:szCs w:val="20"/>
                <w:color w:val="auto"/>
              </w:rPr>
            </w:pPr>
            <w:r>
              <w:rPr>
                <w:rFonts w:ascii="Arial" w:cs="Arial" w:eastAsia="Arial" w:hAnsi="Arial"/>
                <w:sz w:val="12"/>
                <w:szCs w:val="12"/>
                <w:b w:val="1"/>
                <w:bCs w:val="1"/>
                <w:color w:val="auto"/>
                <w:w w:val="90"/>
              </w:rPr>
              <w:t>04-3156167</w:t>
            </w:r>
          </w:p>
        </w:tc>
        <w:tc>
          <w:tcPr>
            <w:tcW w:w="1420" w:type="dxa"/>
            <w:vAlign w:val="bottom"/>
          </w:tcPr>
          <w:p>
            <w:pPr>
              <w:spacing w:after="0"/>
              <w:rPr>
                <w:sz w:val="14"/>
                <w:szCs w:val="14"/>
                <w:color w:val="auto"/>
              </w:rPr>
            </w:pPr>
          </w:p>
        </w:tc>
      </w:tr>
      <w:tr>
        <w:trPr>
          <w:trHeight w:val="151"/>
        </w:trPr>
        <w:tc>
          <w:tcPr>
            <w:tcW w:w="1580" w:type="dxa"/>
            <w:vAlign w:val="bottom"/>
          </w:tcPr>
          <w:p>
            <w:pPr>
              <w:spacing w:after="0"/>
              <w:rPr>
                <w:sz w:val="13"/>
                <w:szCs w:val="13"/>
                <w:color w:val="auto"/>
              </w:rPr>
            </w:pPr>
          </w:p>
        </w:tc>
        <w:tc>
          <w:tcPr>
            <w:tcW w:w="2540" w:type="dxa"/>
            <w:vAlign w:val="bottom"/>
          </w:tcPr>
          <w:p>
            <w:pPr>
              <w:jc w:val="center"/>
              <w:ind w:left="480"/>
              <w:spacing w:after="0"/>
              <w:rPr>
                <w:sz w:val="20"/>
                <w:szCs w:val="20"/>
                <w:color w:val="auto"/>
              </w:rPr>
            </w:pPr>
            <w:r>
              <w:rPr>
                <w:rFonts w:ascii="Arial" w:cs="Arial" w:eastAsia="Arial" w:hAnsi="Arial"/>
                <w:sz w:val="12"/>
                <w:szCs w:val="12"/>
                <w:color w:val="auto"/>
                <w:w w:val="93"/>
              </w:rPr>
              <w:t>(State or other jurisdiction</w:t>
            </w:r>
          </w:p>
        </w:tc>
        <w:tc>
          <w:tcPr>
            <w:tcW w:w="340" w:type="dxa"/>
            <w:vAlign w:val="bottom"/>
          </w:tcPr>
          <w:p>
            <w:pPr>
              <w:spacing w:after="0"/>
              <w:rPr>
                <w:sz w:val="13"/>
                <w:szCs w:val="13"/>
                <w:color w:val="auto"/>
              </w:rPr>
            </w:pPr>
          </w:p>
        </w:tc>
        <w:tc>
          <w:tcPr>
            <w:tcW w:w="1760" w:type="dxa"/>
            <w:vAlign w:val="bottom"/>
          </w:tcPr>
          <w:p>
            <w:pPr>
              <w:jc w:val="center"/>
              <w:ind w:right="240"/>
              <w:spacing w:after="0"/>
              <w:rPr>
                <w:sz w:val="20"/>
                <w:szCs w:val="20"/>
                <w:color w:val="auto"/>
              </w:rPr>
            </w:pPr>
            <w:r>
              <w:rPr>
                <w:rFonts w:ascii="Arial" w:cs="Arial" w:eastAsia="Arial" w:hAnsi="Arial"/>
                <w:sz w:val="12"/>
                <w:szCs w:val="12"/>
                <w:color w:val="auto"/>
                <w:w w:val="94"/>
              </w:rPr>
              <w:t>(Commission</w:t>
            </w:r>
          </w:p>
        </w:tc>
        <w:tc>
          <w:tcPr>
            <w:tcW w:w="2920" w:type="dxa"/>
            <w:vAlign w:val="bottom"/>
            <w:gridSpan w:val="2"/>
          </w:tcPr>
          <w:p>
            <w:pPr>
              <w:jc w:val="center"/>
              <w:ind w:right="1900"/>
              <w:spacing w:after="0"/>
              <w:rPr>
                <w:sz w:val="20"/>
                <w:szCs w:val="20"/>
                <w:color w:val="auto"/>
              </w:rPr>
            </w:pPr>
            <w:r>
              <w:rPr>
                <w:rFonts w:ascii="Arial" w:cs="Arial" w:eastAsia="Arial" w:hAnsi="Arial"/>
                <w:sz w:val="12"/>
                <w:szCs w:val="12"/>
                <w:color w:val="auto"/>
                <w:w w:val="94"/>
              </w:rPr>
              <w:t>(IRS Employer</w:t>
            </w:r>
          </w:p>
        </w:tc>
      </w:tr>
      <w:tr>
        <w:trPr>
          <w:trHeight w:val="153"/>
        </w:trPr>
        <w:tc>
          <w:tcPr>
            <w:tcW w:w="1580" w:type="dxa"/>
            <w:vAlign w:val="bottom"/>
          </w:tcPr>
          <w:p>
            <w:pPr>
              <w:spacing w:after="0"/>
              <w:rPr>
                <w:sz w:val="13"/>
                <w:szCs w:val="13"/>
                <w:color w:val="auto"/>
              </w:rPr>
            </w:pPr>
          </w:p>
        </w:tc>
        <w:tc>
          <w:tcPr>
            <w:tcW w:w="2540" w:type="dxa"/>
            <w:vAlign w:val="bottom"/>
          </w:tcPr>
          <w:p>
            <w:pPr>
              <w:jc w:val="center"/>
              <w:ind w:left="480"/>
              <w:spacing w:after="0"/>
              <w:rPr>
                <w:sz w:val="20"/>
                <w:szCs w:val="20"/>
                <w:color w:val="auto"/>
              </w:rPr>
            </w:pPr>
            <w:r>
              <w:rPr>
                <w:rFonts w:ascii="Arial" w:cs="Arial" w:eastAsia="Arial" w:hAnsi="Arial"/>
                <w:sz w:val="12"/>
                <w:szCs w:val="12"/>
                <w:color w:val="auto"/>
                <w:w w:val="92"/>
              </w:rPr>
              <w:t>of incorporation)</w:t>
            </w:r>
          </w:p>
        </w:tc>
        <w:tc>
          <w:tcPr>
            <w:tcW w:w="340" w:type="dxa"/>
            <w:vAlign w:val="bottom"/>
          </w:tcPr>
          <w:p>
            <w:pPr>
              <w:spacing w:after="0"/>
              <w:rPr>
                <w:sz w:val="13"/>
                <w:szCs w:val="13"/>
                <w:color w:val="auto"/>
              </w:rPr>
            </w:pPr>
          </w:p>
        </w:tc>
        <w:tc>
          <w:tcPr>
            <w:tcW w:w="1760" w:type="dxa"/>
            <w:vAlign w:val="bottom"/>
          </w:tcPr>
          <w:p>
            <w:pPr>
              <w:jc w:val="center"/>
              <w:ind w:right="240"/>
              <w:spacing w:after="0"/>
              <w:rPr>
                <w:sz w:val="20"/>
                <w:szCs w:val="20"/>
                <w:color w:val="auto"/>
              </w:rPr>
            </w:pPr>
            <w:r>
              <w:rPr>
                <w:rFonts w:ascii="Arial" w:cs="Arial" w:eastAsia="Arial" w:hAnsi="Arial"/>
                <w:sz w:val="12"/>
                <w:szCs w:val="12"/>
                <w:color w:val="auto"/>
                <w:w w:val="95"/>
              </w:rPr>
              <w:t>File Number)</w:t>
            </w:r>
          </w:p>
        </w:tc>
        <w:tc>
          <w:tcPr>
            <w:tcW w:w="2920" w:type="dxa"/>
            <w:vAlign w:val="bottom"/>
            <w:gridSpan w:val="2"/>
          </w:tcPr>
          <w:p>
            <w:pPr>
              <w:jc w:val="center"/>
              <w:ind w:right="1900"/>
              <w:spacing w:after="0"/>
              <w:rPr>
                <w:sz w:val="20"/>
                <w:szCs w:val="20"/>
                <w:color w:val="auto"/>
              </w:rPr>
            </w:pPr>
            <w:r>
              <w:rPr>
                <w:rFonts w:ascii="Arial" w:cs="Arial" w:eastAsia="Arial" w:hAnsi="Arial"/>
                <w:sz w:val="12"/>
                <w:szCs w:val="12"/>
                <w:color w:val="auto"/>
                <w:w w:val="96"/>
              </w:rPr>
              <w:t>Identification No.)</w:t>
            </w:r>
          </w:p>
        </w:tc>
      </w:tr>
      <w:tr>
        <w:trPr>
          <w:trHeight w:val="279"/>
        </w:trPr>
        <w:tc>
          <w:tcPr>
            <w:tcW w:w="1580" w:type="dxa"/>
            <w:vAlign w:val="bottom"/>
          </w:tcPr>
          <w:p>
            <w:pPr>
              <w:spacing w:after="0"/>
              <w:rPr>
                <w:sz w:val="24"/>
                <w:szCs w:val="24"/>
                <w:color w:val="auto"/>
              </w:rPr>
            </w:pPr>
          </w:p>
        </w:tc>
        <w:tc>
          <w:tcPr>
            <w:tcW w:w="46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2"/>
                <w:szCs w:val="12"/>
                <w:b w:val="1"/>
                <w:bCs w:val="1"/>
                <w:color w:val="auto"/>
                <w:w w:val="91"/>
              </w:rPr>
              <w:t>2 Mill &amp; Main Place, Suite 395, Maynard, Massachusetts</w:t>
            </w:r>
          </w:p>
        </w:tc>
        <w:tc>
          <w:tcPr>
            <w:tcW w:w="150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01754</w:t>
            </w:r>
          </w:p>
        </w:tc>
        <w:tc>
          <w:tcPr>
            <w:tcW w:w="1420" w:type="dxa"/>
            <w:vAlign w:val="bottom"/>
          </w:tcPr>
          <w:p>
            <w:pPr>
              <w:spacing w:after="0"/>
              <w:rPr>
                <w:sz w:val="24"/>
                <w:szCs w:val="24"/>
                <w:color w:val="auto"/>
              </w:rPr>
            </w:pPr>
          </w:p>
        </w:tc>
      </w:tr>
      <w:tr>
        <w:trPr>
          <w:trHeight w:val="160"/>
        </w:trPr>
        <w:tc>
          <w:tcPr>
            <w:tcW w:w="1580" w:type="dxa"/>
            <w:vAlign w:val="bottom"/>
          </w:tcPr>
          <w:p>
            <w:pPr>
              <w:spacing w:after="0"/>
              <w:rPr>
                <w:sz w:val="13"/>
                <w:szCs w:val="13"/>
                <w:color w:val="auto"/>
              </w:rPr>
            </w:pPr>
          </w:p>
        </w:tc>
        <w:tc>
          <w:tcPr>
            <w:tcW w:w="4640" w:type="dxa"/>
            <w:vAlign w:val="bottom"/>
            <w:gridSpan w:val="3"/>
          </w:tcPr>
          <w:p>
            <w:pPr>
              <w:jc w:val="center"/>
              <w:ind w:right="240"/>
              <w:spacing w:after="0"/>
              <w:rPr>
                <w:sz w:val="20"/>
                <w:szCs w:val="20"/>
                <w:color w:val="auto"/>
              </w:rPr>
            </w:pPr>
            <w:r>
              <w:rPr>
                <w:rFonts w:ascii="Arial" w:cs="Arial" w:eastAsia="Arial" w:hAnsi="Arial"/>
                <w:sz w:val="12"/>
                <w:szCs w:val="12"/>
                <w:color w:val="auto"/>
                <w:w w:val="92"/>
              </w:rPr>
              <w:t>(Address of principal executive offices)</w:t>
            </w:r>
          </w:p>
        </w:tc>
        <w:tc>
          <w:tcPr>
            <w:tcW w:w="2920" w:type="dxa"/>
            <w:vAlign w:val="bottom"/>
            <w:gridSpan w:val="2"/>
          </w:tcPr>
          <w:p>
            <w:pPr>
              <w:jc w:val="center"/>
              <w:ind w:right="1720"/>
              <w:spacing w:after="0"/>
              <w:rPr>
                <w:sz w:val="20"/>
                <w:szCs w:val="20"/>
                <w:color w:val="auto"/>
              </w:rPr>
            </w:pPr>
            <w:r>
              <w:rPr>
                <w:rFonts w:ascii="Arial" w:cs="Arial" w:eastAsia="Arial" w:hAnsi="Arial"/>
                <w:sz w:val="12"/>
                <w:szCs w:val="12"/>
                <w:color w:val="auto"/>
                <w:w w:val="91"/>
              </w:rPr>
              <w:t>(Zip Code)</w:t>
            </w:r>
          </w:p>
        </w:tc>
      </w:tr>
      <w:tr>
        <w:trPr>
          <w:trHeight w:val="279"/>
        </w:trPr>
        <w:tc>
          <w:tcPr>
            <w:tcW w:w="1580" w:type="dxa"/>
            <w:vAlign w:val="bottom"/>
          </w:tcPr>
          <w:p>
            <w:pPr>
              <w:spacing w:after="0"/>
              <w:rPr>
                <w:sz w:val="24"/>
                <w:szCs w:val="24"/>
                <w:color w:val="auto"/>
              </w:rPr>
            </w:pPr>
          </w:p>
        </w:tc>
        <w:tc>
          <w:tcPr>
            <w:tcW w:w="2540" w:type="dxa"/>
            <w:vAlign w:val="bottom"/>
          </w:tcPr>
          <w:p>
            <w:pPr>
              <w:ind w:left="20"/>
              <w:spacing w:after="0"/>
              <w:rPr>
                <w:sz w:val="20"/>
                <w:szCs w:val="20"/>
                <w:color w:val="auto"/>
              </w:rPr>
            </w:pPr>
            <w:r>
              <w:rPr>
                <w:rFonts w:ascii="Arial" w:cs="Arial" w:eastAsia="Arial" w:hAnsi="Arial"/>
                <w:sz w:val="12"/>
                <w:szCs w:val="12"/>
                <w:color w:val="auto"/>
                <w:w w:val="91"/>
              </w:rPr>
              <w:t>Registrant’s telephone number, including area code</w:t>
            </w:r>
          </w:p>
        </w:tc>
        <w:tc>
          <w:tcPr>
            <w:tcW w:w="340" w:type="dxa"/>
            <w:vAlign w:val="bottom"/>
          </w:tcPr>
          <w:p>
            <w:pPr>
              <w:spacing w:after="0"/>
              <w:rPr>
                <w:sz w:val="24"/>
                <w:szCs w:val="24"/>
                <w:color w:val="auto"/>
              </w:rPr>
            </w:pPr>
          </w:p>
        </w:tc>
        <w:tc>
          <w:tcPr>
            <w:tcW w:w="17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978-648-6000</w:t>
            </w:r>
          </w:p>
        </w:tc>
        <w:tc>
          <w:tcPr>
            <w:tcW w:w="150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304"/>
        </w:trPr>
        <w:tc>
          <w:tcPr>
            <w:tcW w:w="1580" w:type="dxa"/>
            <w:vAlign w:val="bottom"/>
          </w:tcPr>
          <w:p>
            <w:pPr>
              <w:spacing w:after="0"/>
              <w:rPr>
                <w:sz w:val="24"/>
                <w:szCs w:val="24"/>
                <w:color w:val="auto"/>
              </w:rPr>
            </w:pPr>
          </w:p>
        </w:tc>
        <w:tc>
          <w:tcPr>
            <w:tcW w:w="4640" w:type="dxa"/>
            <w:vAlign w:val="bottom"/>
            <w:tcBorders>
              <w:bottom w:val="single" w:sz="8" w:color="auto"/>
            </w:tcBorders>
            <w:gridSpan w:val="3"/>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151"/>
        </w:trPr>
        <w:tc>
          <w:tcPr>
            <w:tcW w:w="1580" w:type="dxa"/>
            <w:vAlign w:val="bottom"/>
          </w:tcPr>
          <w:p>
            <w:pPr>
              <w:spacing w:after="0"/>
              <w:rPr>
                <w:sz w:val="13"/>
                <w:szCs w:val="13"/>
                <w:color w:val="auto"/>
              </w:rPr>
            </w:pPr>
          </w:p>
        </w:tc>
        <w:tc>
          <w:tcPr>
            <w:tcW w:w="4640" w:type="dxa"/>
            <w:vAlign w:val="bottom"/>
            <w:gridSpan w:val="3"/>
          </w:tcPr>
          <w:p>
            <w:pPr>
              <w:ind w:left="1580"/>
              <w:spacing w:after="0"/>
              <w:rPr>
                <w:sz w:val="20"/>
                <w:szCs w:val="20"/>
                <w:color w:val="auto"/>
              </w:rPr>
            </w:pPr>
            <w:r>
              <w:rPr>
                <w:rFonts w:ascii="Arial" w:cs="Arial" w:eastAsia="Arial" w:hAnsi="Arial"/>
                <w:sz w:val="12"/>
                <w:szCs w:val="12"/>
                <w:color w:val="auto"/>
                <w:w w:val="91"/>
              </w:rPr>
              <w:t>(Former name or former address, if changed since last report.)</w:t>
            </w: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42"/>
        </w:trPr>
        <w:tc>
          <w:tcPr>
            <w:tcW w:w="4120" w:type="dxa"/>
            <w:vAlign w:val="bottom"/>
            <w:gridSpan w:val="2"/>
          </w:tcPr>
          <w:p>
            <w:pPr>
              <w:jc w:val="center"/>
              <w:ind w:right="1880"/>
              <w:spacing w:after="0"/>
              <w:rPr>
                <w:sz w:val="20"/>
                <w:szCs w:val="20"/>
                <w:color w:val="auto"/>
              </w:rPr>
            </w:pPr>
            <w:r>
              <w:rPr>
                <w:rFonts w:ascii="Arial" w:cs="Arial" w:eastAsia="Arial" w:hAnsi="Arial"/>
                <w:sz w:val="12"/>
                <w:szCs w:val="12"/>
                <w:color w:val="auto"/>
                <w:w w:val="89"/>
              </w:rPr>
              <w:t>Title of each class</w:t>
            </w:r>
          </w:p>
        </w:tc>
        <w:tc>
          <w:tcPr>
            <w:tcW w:w="2100" w:type="dxa"/>
            <w:vAlign w:val="bottom"/>
            <w:gridSpan w:val="2"/>
          </w:tcPr>
          <w:p>
            <w:pPr>
              <w:ind w:left="60"/>
              <w:spacing w:after="0"/>
              <w:rPr>
                <w:sz w:val="20"/>
                <w:szCs w:val="20"/>
                <w:color w:val="auto"/>
              </w:rPr>
            </w:pPr>
            <w:r>
              <w:rPr>
                <w:rFonts w:ascii="Arial" w:cs="Arial" w:eastAsia="Arial" w:hAnsi="Arial"/>
                <w:sz w:val="12"/>
                <w:szCs w:val="12"/>
                <w:color w:val="auto"/>
              </w:rPr>
              <w:t>Trading Symbol(s)</w:t>
            </w:r>
          </w:p>
        </w:tc>
        <w:tc>
          <w:tcPr>
            <w:tcW w:w="2920" w:type="dxa"/>
            <w:vAlign w:val="bottom"/>
            <w:gridSpan w:val="2"/>
          </w:tcPr>
          <w:p>
            <w:pPr>
              <w:ind w:left="1040"/>
              <w:spacing w:after="0"/>
              <w:rPr>
                <w:sz w:val="20"/>
                <w:szCs w:val="20"/>
                <w:color w:val="auto"/>
              </w:rPr>
            </w:pPr>
            <w:r>
              <w:rPr>
                <w:rFonts w:ascii="Arial" w:cs="Arial" w:eastAsia="Arial" w:hAnsi="Arial"/>
                <w:sz w:val="12"/>
                <w:szCs w:val="12"/>
                <w:color w:val="auto"/>
                <w:w w:val="89"/>
              </w:rPr>
              <w:t>Name of exchange on which registered</w:t>
            </w:r>
          </w:p>
        </w:tc>
      </w:tr>
      <w:tr>
        <w:trPr>
          <w:trHeight w:val="180"/>
        </w:trPr>
        <w:tc>
          <w:tcPr>
            <w:tcW w:w="4120" w:type="dxa"/>
            <w:vAlign w:val="bottom"/>
            <w:gridSpan w:val="2"/>
          </w:tcPr>
          <w:p>
            <w:pPr>
              <w:jc w:val="center"/>
              <w:ind w:right="1860"/>
              <w:spacing w:after="0"/>
              <w:rPr>
                <w:sz w:val="20"/>
                <w:szCs w:val="20"/>
                <w:color w:val="auto"/>
              </w:rPr>
            </w:pPr>
            <w:r>
              <w:rPr>
                <w:rFonts w:ascii="Arial" w:cs="Arial" w:eastAsia="Arial" w:hAnsi="Arial"/>
                <w:sz w:val="12"/>
                <w:szCs w:val="12"/>
                <w:b w:val="1"/>
                <w:bCs w:val="1"/>
                <w:color w:val="auto"/>
                <w:w w:val="89"/>
              </w:rPr>
              <w:t>Common Stock, par value $0.001 per share</w:t>
            </w:r>
          </w:p>
        </w:tc>
        <w:tc>
          <w:tcPr>
            <w:tcW w:w="340" w:type="dxa"/>
            <w:vAlign w:val="bottom"/>
          </w:tcPr>
          <w:p>
            <w:pPr>
              <w:spacing w:after="0"/>
              <w:rPr>
                <w:sz w:val="15"/>
                <w:szCs w:val="15"/>
                <w:color w:val="auto"/>
              </w:rPr>
            </w:pPr>
          </w:p>
        </w:tc>
        <w:tc>
          <w:tcPr>
            <w:tcW w:w="1760" w:type="dxa"/>
            <w:vAlign w:val="bottom"/>
          </w:tcPr>
          <w:p>
            <w:pPr>
              <w:ind w:left="20"/>
              <w:spacing w:after="0"/>
              <w:rPr>
                <w:sz w:val="20"/>
                <w:szCs w:val="20"/>
                <w:color w:val="auto"/>
              </w:rPr>
            </w:pPr>
            <w:r>
              <w:rPr>
                <w:rFonts w:ascii="Arial" w:cs="Arial" w:eastAsia="Arial" w:hAnsi="Arial"/>
                <w:sz w:val="12"/>
                <w:szCs w:val="12"/>
                <w:b w:val="1"/>
                <w:bCs w:val="1"/>
                <w:color w:val="auto"/>
              </w:rPr>
              <w:t>AQB</w:t>
            </w:r>
          </w:p>
        </w:tc>
        <w:tc>
          <w:tcPr>
            <w:tcW w:w="2920" w:type="dxa"/>
            <w:vAlign w:val="bottom"/>
            <w:gridSpan w:val="2"/>
          </w:tcPr>
          <w:p>
            <w:pPr>
              <w:ind w:left="1060"/>
              <w:spacing w:after="0"/>
              <w:rPr>
                <w:sz w:val="20"/>
                <w:szCs w:val="20"/>
                <w:color w:val="auto"/>
              </w:rPr>
            </w:pPr>
            <w:r>
              <w:rPr>
                <w:rFonts w:ascii="Arial" w:cs="Arial" w:eastAsia="Arial" w:hAnsi="Arial"/>
                <w:sz w:val="12"/>
                <w:szCs w:val="12"/>
                <w:b w:val="1"/>
                <w:bCs w:val="1"/>
                <w:color w:val="auto"/>
              </w:rPr>
              <w:t>The NASDAQ Stock Market LLC</w:t>
            </w:r>
          </w:p>
        </w:tc>
      </w:tr>
    </w:tbl>
    <w:p>
      <w:pPr>
        <w:spacing w:after="0" w:line="135"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00" w:hanging="78"/>
        <w:spacing w:after="0"/>
        <w:tabs>
          <w:tab w:leader="none" w:pos="200" w:val="left"/>
        </w:tabs>
        <w:numPr>
          <w:ilvl w:val="0"/>
          <w:numId w:val="1"/>
        </w:numPr>
        <w:rPr>
          <w:rFonts w:ascii="Arial" w:cs="Arial" w:eastAsia="Arial" w:hAnsi="Arial"/>
          <w:sz w:val="12"/>
          <w:szCs w:val="12"/>
          <w:color w:val="auto"/>
        </w:rPr>
      </w:pPr>
      <w:r>
        <w:rPr>
          <w:rFonts w:ascii="Arial" w:cs="Arial" w:eastAsia="Arial" w:hAnsi="Arial"/>
          <w:sz w:val="12"/>
          <w:szCs w:val="12"/>
          <w:color w:val="auto"/>
        </w:rPr>
        <w:t>]   Written communications pursuant to Rule 425 under the Securities Act (17 CFR 230.425)</w:t>
      </w:r>
    </w:p>
    <w:p>
      <w:pPr>
        <w:spacing w:after="0" w:line="42" w:lineRule="exact"/>
        <w:rPr>
          <w:rFonts w:ascii="Arial" w:cs="Arial" w:eastAsia="Arial" w:hAnsi="Arial"/>
          <w:sz w:val="12"/>
          <w:szCs w:val="12"/>
          <w:color w:val="auto"/>
        </w:rPr>
      </w:pPr>
    </w:p>
    <w:p>
      <w:pPr>
        <w:ind w:left="200" w:hanging="78"/>
        <w:spacing w:after="0"/>
        <w:tabs>
          <w:tab w:leader="none" w:pos="200" w:val="left"/>
        </w:tabs>
        <w:numPr>
          <w:ilvl w:val="0"/>
          <w:numId w:val="1"/>
        </w:numPr>
        <w:rPr>
          <w:rFonts w:ascii="Arial" w:cs="Arial" w:eastAsia="Arial" w:hAnsi="Arial"/>
          <w:sz w:val="12"/>
          <w:szCs w:val="12"/>
          <w:color w:val="auto"/>
        </w:rPr>
      </w:pPr>
      <w:r>
        <w:rPr>
          <w:rFonts w:ascii="Arial" w:cs="Arial" w:eastAsia="Arial" w:hAnsi="Arial"/>
          <w:sz w:val="12"/>
          <w:szCs w:val="12"/>
          <w:color w:val="auto"/>
        </w:rPr>
        <w:t>]   Soliciting material pursuant to Rule 14a-12 under the Exchange Act (17 CFR 240.14a-12)</w:t>
      </w:r>
    </w:p>
    <w:p>
      <w:pPr>
        <w:spacing w:after="0" w:line="42" w:lineRule="exact"/>
        <w:rPr>
          <w:rFonts w:ascii="Arial" w:cs="Arial" w:eastAsia="Arial" w:hAnsi="Arial"/>
          <w:sz w:val="12"/>
          <w:szCs w:val="12"/>
          <w:color w:val="auto"/>
        </w:rPr>
      </w:pPr>
    </w:p>
    <w:p>
      <w:pPr>
        <w:ind w:left="200" w:hanging="78"/>
        <w:spacing w:after="0"/>
        <w:tabs>
          <w:tab w:leader="none" w:pos="200"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14d-2(b) under the Exchange Act (17 CFR 240.14d-2(b))</w:t>
      </w:r>
    </w:p>
    <w:p>
      <w:pPr>
        <w:spacing w:after="0" w:line="42" w:lineRule="exact"/>
        <w:rPr>
          <w:rFonts w:ascii="Arial" w:cs="Arial" w:eastAsia="Arial" w:hAnsi="Arial"/>
          <w:sz w:val="12"/>
          <w:szCs w:val="12"/>
          <w:color w:val="auto"/>
        </w:rPr>
      </w:pPr>
    </w:p>
    <w:p>
      <w:pPr>
        <w:ind w:left="200" w:hanging="78"/>
        <w:spacing w:after="0"/>
        <w:tabs>
          <w:tab w:leader="none" w:pos="200" w:val="left"/>
        </w:tabs>
        <w:numPr>
          <w:ilvl w:val="0"/>
          <w:numId w:val="1"/>
        </w:numPr>
        <w:rPr>
          <w:rFonts w:ascii="Arial" w:cs="Arial" w:eastAsia="Arial" w:hAnsi="Arial"/>
          <w:sz w:val="12"/>
          <w:szCs w:val="12"/>
          <w:color w:val="auto"/>
        </w:rPr>
      </w:pPr>
      <w:r>
        <w:rPr>
          <w:rFonts w:ascii="Arial" w:cs="Arial" w:eastAsia="Arial" w:hAnsi="Arial"/>
          <w:sz w:val="12"/>
          <w:szCs w:val="12"/>
          <w:color w:val="auto"/>
        </w:rPr>
        <w:t>]   Pre-commencement communications pursuant to Rule 13e-4(c) under the Exchange Act (17 CFR 240.13e-4(c))</w:t>
      </w:r>
    </w:p>
    <w:p>
      <w:pPr>
        <w:spacing w:after="0" w:line="96"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78" w:lineRule="exact"/>
        <w:rPr>
          <w:sz w:val="24"/>
          <w:szCs w:val="24"/>
          <w:color w:val="auto"/>
        </w:rPr>
      </w:pPr>
    </w:p>
    <w:p>
      <w:pPr>
        <w:ind w:left="9960"/>
        <w:spacing w:after="0"/>
        <w:tabs>
          <w:tab w:leader="none" w:pos="11400" w:val="left"/>
        </w:tabs>
        <w:rPr>
          <w:sz w:val="20"/>
          <w:szCs w:val="20"/>
          <w:color w:val="auto"/>
        </w:rPr>
      </w:pPr>
      <w:r>
        <w:rPr>
          <w:rFonts w:ascii="Arial" w:cs="Arial" w:eastAsia="Arial" w:hAnsi="Arial"/>
          <w:sz w:val="12"/>
          <w:szCs w:val="12"/>
          <w:color w:val="auto"/>
        </w:rPr>
        <w:t>Emerging growth company</w:t>
        <w:tab/>
        <w:t>x</w:t>
      </w:r>
    </w:p>
    <w:p>
      <w:pPr>
        <w:spacing w:after="0" w:line="78"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ectPr>
          <w:pgSz w:w="11900" w:h="16838" w:orient="portrait"/>
          <w:cols w:equalWidth="0" w:num="1">
            <w:col w:w="11480"/>
          </w:cols>
          <w:pgMar w:left="220" w:top="899" w:right="19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Starting February 3, 2020, AquaBounty Technologies, Inc. management will make presentations to prospective investors in connection with its recently announced proposed underwritten public offering of its common stock. A copy of the presentation is furnished herewith as Exhibit 99.1 and is incorporated herein by reference.</w:t>
      </w:r>
    </w:p>
    <w:p>
      <w:pPr>
        <w:spacing w:after="0" w:line="4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included in this Current Report on Form 8-K pursuant to Item 7.01, including Exhibit 99.1 attached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(d) Exhibits.</w:t>
      </w:r>
    </w:p>
    <w:p>
      <w:pPr>
        <w:spacing w:after="0" w:line="114" w:lineRule="exact"/>
        <w:rPr>
          <w:sz w:val="20"/>
          <w:szCs w:val="20"/>
          <w:color w:val="auto"/>
        </w:rPr>
      </w:pPr>
    </w:p>
    <w:p>
      <w:pPr>
        <w:ind w:left="2680"/>
        <w:spacing w:after="0"/>
        <w:tabs>
          <w:tab w:leader="none" w:pos="5800" w:val="left"/>
        </w:tabs>
        <w:rPr>
          <w:sz w:val="20"/>
          <w:szCs w:val="20"/>
          <w:color w:val="auto"/>
        </w:rPr>
      </w:pPr>
      <w:r>
        <w:rPr>
          <w:rFonts w:ascii="Arial" w:cs="Arial" w:eastAsia="Arial" w:hAnsi="Arial"/>
          <w:sz w:val="12"/>
          <w:szCs w:val="12"/>
          <w:color w:val="auto"/>
        </w:rPr>
        <w:t>Exhibit No.</w:t>
      </w:r>
      <w:r>
        <w:rPr>
          <w:sz w:val="20"/>
          <w:szCs w:val="20"/>
          <w:color w:val="auto"/>
        </w:rPr>
        <w:tab/>
      </w:r>
      <w:r>
        <w:rPr>
          <w:rFonts w:ascii="Arial" w:cs="Arial" w:eastAsia="Arial" w:hAnsi="Arial"/>
          <w:sz w:val="11"/>
          <w:szCs w:val="1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20955</wp:posOffset>
            </wp:positionV>
            <wp:extent cx="39008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00805" cy="5715"/>
                    </a:xfrm>
                    <a:prstGeom prst="rect">
                      <a:avLst/>
                    </a:prstGeom>
                    <a:noFill/>
                  </pic:spPr>
                </pic:pic>
              </a:graphicData>
            </a:graphic>
          </wp:anchor>
        </w:drawing>
      </w:r>
    </w:p>
    <w:p>
      <w:pPr>
        <w:spacing w:after="0" w:line="31" w:lineRule="exact"/>
        <w:rPr>
          <w:sz w:val="20"/>
          <w:szCs w:val="20"/>
          <w:color w:val="auto"/>
        </w:rPr>
      </w:pPr>
    </w:p>
    <w:p>
      <w:pPr>
        <w:ind w:left="2880"/>
        <w:spacing w:after="0"/>
        <w:tabs>
          <w:tab w:leader="none" w:pos="3380" w:val="left"/>
        </w:tabs>
        <w:rPr>
          <w:rFonts w:ascii="Arial" w:cs="Arial" w:eastAsia="Arial" w:hAnsi="Arial"/>
          <w:sz w:val="10"/>
          <w:szCs w:val="10"/>
          <w:u w:val="single" w:color="auto"/>
          <w:color w:val="0000FF"/>
        </w:rPr>
      </w:pPr>
      <w:hyperlink w:anchor="page3">
        <w:r>
          <w:rPr>
            <w:rFonts w:ascii="Arial" w:cs="Arial" w:eastAsia="Arial" w:hAnsi="Arial"/>
            <w:sz w:val="12"/>
            <w:szCs w:val="12"/>
            <w:u w:val="single" w:color="auto"/>
            <w:color w:val="0000FF"/>
          </w:rPr>
          <w:t>99.1</w:t>
        </w:r>
      </w:hyperlink>
      <w:r>
        <w:rPr>
          <w:rFonts w:ascii="Arial" w:cs="Arial" w:eastAsia="Arial" w:hAnsi="Arial"/>
          <w:sz w:val="12"/>
          <w:szCs w:val="12"/>
          <w:u w:val="single" w:color="auto"/>
          <w:color w:val="0000FF"/>
        </w:rPr>
        <w:tab/>
      </w:r>
      <w:hyperlink w:anchor="page3">
        <w:r>
          <w:rPr>
            <w:rFonts w:ascii="Arial" w:cs="Arial" w:eastAsia="Arial" w:hAnsi="Arial"/>
            <w:sz w:val="10"/>
            <w:szCs w:val="10"/>
            <w:u w:val="single" w:color="auto"/>
            <w:color w:val="0000FF"/>
          </w:rPr>
          <w:t>Investor presentation, furnished herewith.</w:t>
        </w:r>
      </w:hyperlink>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SIGNATURES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p>
      <w:pPr>
        <w:ind w:left="6520"/>
        <w:spacing w:after="0"/>
        <w:rPr>
          <w:sz w:val="20"/>
          <w:szCs w:val="20"/>
          <w:color w:val="auto"/>
        </w:rPr>
      </w:pPr>
      <w:r>
        <w:rPr>
          <w:rFonts w:ascii="Arial" w:cs="Arial" w:eastAsia="Arial" w:hAnsi="Arial"/>
          <w:sz w:val="12"/>
          <w:szCs w:val="12"/>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20955</wp:posOffset>
            </wp:positionV>
            <wp:extent cx="195008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0085" cy="5715"/>
                    </a:xfrm>
                    <a:prstGeom prst="rect">
                      <a:avLst/>
                    </a:prstGeom>
                    <a:noFill/>
                  </pic:spPr>
                </pic:pic>
              </a:graphicData>
            </a:graphic>
          </wp:anchor>
        </w:drawing>
      </w:r>
    </w:p>
    <w:p>
      <w:pPr>
        <w:spacing w:after="0" w:line="31" w:lineRule="exact"/>
        <w:rPr>
          <w:sz w:val="20"/>
          <w:szCs w:val="20"/>
          <w:color w:val="auto"/>
        </w:rPr>
      </w:pPr>
    </w:p>
    <w:p>
      <w:pPr>
        <w:ind w:left="6980"/>
        <w:spacing w:after="0"/>
        <w:rPr>
          <w:sz w:val="20"/>
          <w:szCs w:val="20"/>
          <w:color w:val="auto"/>
        </w:rPr>
      </w:pPr>
      <w:r>
        <w:rPr>
          <w:rFonts w:ascii="Arial" w:cs="Arial" w:eastAsia="Arial" w:hAnsi="Arial"/>
          <w:sz w:val="12"/>
          <w:szCs w:val="12"/>
          <w:color w:val="auto"/>
        </w:rPr>
        <w:t>(Registrant)</w:t>
      </w:r>
    </w:p>
    <w:p>
      <w:pPr>
        <w:spacing w:after="0" w:line="42" w:lineRule="exact"/>
        <w:rPr>
          <w:sz w:val="20"/>
          <w:szCs w:val="20"/>
          <w:color w:val="auto"/>
        </w:rPr>
      </w:pPr>
    </w:p>
    <w:p>
      <w:pPr>
        <w:ind w:left="3160"/>
        <w:spacing w:after="0"/>
        <w:tabs>
          <w:tab w:leader="none" w:pos="6800" w:val="left"/>
        </w:tabs>
        <w:rPr>
          <w:sz w:val="20"/>
          <w:szCs w:val="20"/>
          <w:color w:val="auto"/>
        </w:rPr>
      </w:pPr>
      <w:r>
        <w:rPr>
          <w:rFonts w:ascii="Arial" w:cs="Arial" w:eastAsia="Arial" w:hAnsi="Arial"/>
          <w:sz w:val="12"/>
          <w:szCs w:val="12"/>
          <w:color w:val="auto"/>
        </w:rPr>
        <w:t>February 3, 2020</w:t>
      </w:r>
      <w:r>
        <w:rPr>
          <w:sz w:val="20"/>
          <w:szCs w:val="20"/>
          <w:color w:val="auto"/>
        </w:rPr>
        <w:tab/>
      </w:r>
      <w:r>
        <w:rPr>
          <w:rFonts w:ascii="Arial" w:cs="Arial" w:eastAsia="Arial" w:hAnsi="Arial"/>
          <w:sz w:val="11"/>
          <w:szCs w:val="11"/>
          <w:color w:val="auto"/>
        </w:rPr>
        <w:t>/s/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20955</wp:posOffset>
            </wp:positionV>
            <wp:extent cx="39065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06520" cy="5715"/>
                    </a:xfrm>
                    <a:prstGeom prst="rect">
                      <a:avLst/>
                    </a:prstGeom>
                    <a:noFill/>
                  </pic:spPr>
                </pic:pic>
              </a:graphicData>
            </a:graphic>
          </wp:anchor>
        </w:drawing>
      </w:r>
    </w:p>
    <w:p>
      <w:pPr>
        <w:spacing w:after="0" w:line="31" w:lineRule="exact"/>
        <w:rPr>
          <w:sz w:val="20"/>
          <w:szCs w:val="20"/>
          <w:color w:val="auto"/>
        </w:rPr>
      </w:pPr>
    </w:p>
    <w:p>
      <w:pPr>
        <w:jc w:val="center"/>
        <w:ind w:left="3080"/>
        <w:spacing w:after="0"/>
        <w:rPr>
          <w:sz w:val="20"/>
          <w:szCs w:val="20"/>
          <w:color w:val="auto"/>
        </w:rPr>
      </w:pPr>
      <w:r>
        <w:rPr>
          <w:rFonts w:ascii="Arial" w:cs="Arial" w:eastAsia="Arial" w:hAnsi="Arial"/>
          <w:sz w:val="12"/>
          <w:szCs w:val="12"/>
          <w:color w:val="auto"/>
        </w:rPr>
        <w:t>David A. Frank</w:t>
      </w:r>
    </w:p>
    <w:p>
      <w:pPr>
        <w:spacing w:after="0" w:line="42" w:lineRule="exact"/>
        <w:rPr>
          <w:sz w:val="20"/>
          <w:szCs w:val="20"/>
          <w:color w:val="auto"/>
        </w:rPr>
      </w:pPr>
    </w:p>
    <w:p>
      <w:pPr>
        <w:jc w:val="center"/>
        <w:ind w:left="308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00"/>
          </w:cols>
          <w:pgMar w:left="220" w:top="800" w:right="279" w:bottom="144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504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10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4510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4504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4504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2020-02-17T21:40:56Z</dcterms:created>
  <dcterms:modified xsi:type="dcterms:W3CDTF">2020-02-17T21:40:56Z</dcterms:modified>
</cp:coreProperties>
</file>